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keepNext w:val="true"/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Информация об итогах проверок, проведенных Управлением Минюста России по Новгородской области в первом  </w:t>
      </w:r>
    </w:p>
    <w:p>
      <w:pPr>
        <w:keepNext w:val="true"/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полугодии 2019 года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keepNext w:val="true"/>
        <w:spacing w:before="0" w:after="0" w:line="240"/>
        <w:ind w:right="0" w:left="0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2"/>
        <w:ind w:right="0" w:left="0" w:firstLine="705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первом полугодии 2019 года  Управлением  проведены  проверки  в отношении следующих некоммерческих организаций: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1.</w:t>
        <w:tab/>
        <w:t xml:space="preserve">региональное отделение в Новгородской области Политической партии «Демократическая правовая Россия»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2.</w:t>
        <w:tab/>
        <w:t xml:space="preserve">Новгородская областная общественная организация «Клуб исторической реконструкции «Змей Горыныч» (Организация ликвидирована и исключена из ЕГРЮЛ в судебном порядке).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3.</w:t>
        <w:tab/>
        <w:t xml:space="preserve">Автономная некоммерческая организация «Молодежный центр «Возрождение»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4.</w:t>
        <w:tab/>
        <w:t xml:space="preserve">Новгородская областная общественная организация онкологических больных «Виктория» (нарушений не выявлено).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5.</w:t>
        <w:tab/>
        <w:t xml:space="preserve">Фонд "Центр экологической информации" при АНО "Российский региональный экологический центр"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6.</w:t>
        <w:tab/>
        <w:t xml:space="preserve">Некоммерческое партнерство "Международный клуб охотников и рыболовов "МЕДВЕДЬ" (нарушений не выявлено.)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7.</w:t>
        <w:tab/>
        <w:t xml:space="preserve">Региональная общественная организация "Федерация фигурного катания на коньках Новгородской области"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8.</w:t>
        <w:tab/>
        <w:t xml:space="preserve">Автономная некоммерческая организация "Новгородский культурный центр "Феникс"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9.</w:t>
        <w:tab/>
        <w:t xml:space="preserve">Автономная некоммерческая организация "Физкультура и Спорт" (в адрес Организации и руководителя направлены вызовы для составления протокола об административном правонарушении).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10.</w:t>
        <w:tab/>
        <w:t xml:space="preserve">Новгородская региональная общественная организация помощи гражданам пожилого возраста и инвалидам «Забота» (подготовка искового заявления о ликвидации некоммерческой организации и об исключении ее из ЕГРЮЛ).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11.</w:t>
        <w:tab/>
        <w:t xml:space="preserve">Благотворительный Фонд содействия развитию паллиативной и хосписной медицины (Новгородским районным судом Новгородской области 16.05.2019 вынесено решение о ликвидации Фонда).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12.</w:t>
        <w:tab/>
        <w:t xml:space="preserve">Новгородский областной Фонд "Развития Демократических Институтов" (подготовка искового заявления о ликвидации некоммерческой организации и об исключении ее из ЕГРЮЛ).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13.</w:t>
        <w:tab/>
        <w:t xml:space="preserve">Благотворительный фонд возрождения Рдейского монастыря "Фонд Рдейский монастырь"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14.</w:t>
        <w:tab/>
        <w:t xml:space="preserve">Ассоциация образовательных учреждений "ЮНИКОЛ" (Новгородским районным судом Новгородской области 23.05.2019 вынесено решение о ликвидации Ассоциации).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15.</w:t>
        <w:tab/>
        <w:t xml:space="preserve">Региональное отделение Всероссийской политической партии «Интернациональная партия России» в Новгородской области (нарушений не выявлено).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16.</w:t>
        <w:tab/>
        <w:t xml:space="preserve">Региональная общественная организация «Спортивная Федерация Го Новгородской области»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17.</w:t>
        <w:tab/>
        <w:t xml:space="preserve">Новгородская региональная общественная организация "Ассоциация народных творческих инициатив" (направлено в суд исковое заявление о признании Организации прекратившей свою деятельность в качестве юридического лица и об исключении её из ЕГРЮЛ).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18.</w:t>
        <w:tab/>
        <w:t xml:space="preserve">Региональное отделение Общественной организации – Политической партии «Добрых дел, защиты детей, женщин, свободы, природы и пенсионеров» в Новгородской области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19.</w:t>
        <w:tab/>
        <w:t xml:space="preserve">Новгородская региональная общественная организация «Университет семейных отношений»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20.</w:t>
        <w:tab/>
        <w:t xml:space="preserve">Старорусская районная общественная организация любителей бега, плавания и закаливания «Здоровье» (нарушений не выявлено).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21.</w:t>
        <w:tab/>
        <w:t xml:space="preserve">Негосударственное учреждение "Творческий центр Евгении Лихацкой"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22.</w:t>
        <w:tab/>
        <w:t xml:space="preserve">Новгородская областная общественная правозащитная некоммерческая организация «Волховский эксперт» (документы для проведения проверки представлены не были, направлено предупреждение и в адрес Организации направлен вызов для составления протокола об административном правонарушении).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23.</w:t>
        <w:tab/>
        <w:t xml:space="preserve">Региональное объединение работодателей «Объединение предпринимательских организаций работодателей малого и среднего бизнеса Новгородской области»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24.</w:t>
        <w:tab/>
        <w:t xml:space="preserve">Ассоциация «Гильдия риэлторов Северо – Запада» (в адрес Организации вынесено письменное предупреждение).</w:t>
      </w:r>
    </w:p>
    <w:p>
      <w:pPr>
        <w:spacing w:before="0" w:after="0" w:line="240"/>
        <w:ind w:right="0" w:left="1065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25.</w:t>
        <w:tab/>
        <w:t xml:space="preserve">Автономная некоммерческая организация «Спортивно – технический центр «Окуловка» (в адрес Организации вынесено письменное предупреждение).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705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Наиболее типичными нарушениями, установленными Управлением в деятельности подконтрольных юридических лиц, являются: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непредставление некоммерческой организацией в установленный законодательством Российской Федерации срок ежегодной отчетности/с нарушением данного срока;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нарушение положений устава, в части формирования и порядка деятельности руководящих/контрольных органов некоммерческой организации;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отсутствие достаточного для осуществления деятельности, приносящей доход, имущества рыночной стоимостью не менее размера уставного капитала, предусмотренного для обществ с ограниченной ответственностью в соответствии с пунктом 5 статьи 50 Гражданского кодекса Российской Федерации;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- нецелевое использование денежных средств. 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 ходе проведенных Управлением контрольных мероприятий факты осуществления экстремистской деятельности со стороны подконтрольных юридических лиц не выявлялись.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